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9CC8D" w14:textId="77777777" w:rsidR="004A48F2" w:rsidRDefault="004A48F2" w:rsidP="004A48F2">
      <w:pPr>
        <w:pStyle w:val="Heading1"/>
      </w:pPr>
      <w:r>
        <w:t>Listeria Monocytogenes</w:t>
      </w:r>
    </w:p>
    <w:p w14:paraId="5B090A19" w14:textId="77777777" w:rsidR="004A48F2" w:rsidRDefault="004A48F2" w:rsidP="004A48F2"/>
    <w:p w14:paraId="04D548DD" w14:textId="77777777" w:rsidR="004A48F2" w:rsidRDefault="004A48F2" w:rsidP="004A48F2">
      <w:r>
        <w:t xml:space="preserve">Notes: </w:t>
      </w:r>
    </w:p>
    <w:p w14:paraId="0558E95B" w14:textId="77777777" w:rsidR="004A48F2" w:rsidRDefault="004A48F2" w:rsidP="004A48F2">
      <w:pPr>
        <w:numPr>
          <w:ilvl w:val="0"/>
          <w:numId w:val="1"/>
        </w:numPr>
      </w:pPr>
      <w:r>
        <w:t>L. Monocytogenes can grow at refrigerator temperature and is usually acquired from foods</w:t>
      </w:r>
    </w:p>
    <w:p w14:paraId="3EFCFBD6" w14:textId="77777777" w:rsidR="004A48F2" w:rsidRDefault="004A48F2" w:rsidP="004A48F2">
      <w:pPr>
        <w:numPr>
          <w:ilvl w:val="0"/>
          <w:numId w:val="1"/>
        </w:numPr>
      </w:pPr>
      <w:r>
        <w:t>Main diseases caused by L. Monocytogenes:</w:t>
      </w:r>
    </w:p>
    <w:p w14:paraId="0A5607ED" w14:textId="77777777" w:rsidR="004A48F2" w:rsidRDefault="004A48F2" w:rsidP="004A48F2">
      <w:pPr>
        <w:numPr>
          <w:ilvl w:val="1"/>
          <w:numId w:val="1"/>
        </w:numPr>
      </w:pPr>
      <w:r>
        <w:t xml:space="preserve">Early onset disease in newborns- sepsis / meningitis </w:t>
      </w:r>
    </w:p>
    <w:p w14:paraId="217AD801" w14:textId="77777777" w:rsidR="004A48F2" w:rsidRDefault="004A48F2" w:rsidP="004A48F2">
      <w:pPr>
        <w:numPr>
          <w:ilvl w:val="1"/>
          <w:numId w:val="1"/>
        </w:numPr>
      </w:pPr>
      <w:r>
        <w:t>Late onset disease in newborns – poor hygiene / poor nursing care by colonized mother</w:t>
      </w:r>
      <w:r>
        <w:sym w:font="Wingdings" w:char="F0E0"/>
      </w:r>
      <w:r>
        <w:t xml:space="preserve"> meningitis </w:t>
      </w:r>
    </w:p>
    <w:p w14:paraId="00BD6E17" w14:textId="77777777" w:rsidR="004A48F2" w:rsidRDefault="004A48F2" w:rsidP="004A48F2">
      <w:pPr>
        <w:numPr>
          <w:ilvl w:val="1"/>
          <w:numId w:val="1"/>
        </w:numPr>
      </w:pPr>
      <w:r>
        <w:t>Adult: food borne disease:</w:t>
      </w:r>
    </w:p>
    <w:p w14:paraId="7E352605" w14:textId="77777777" w:rsidR="004A48F2" w:rsidRDefault="004A48F2" w:rsidP="004A48F2">
      <w:pPr>
        <w:numPr>
          <w:ilvl w:val="2"/>
          <w:numId w:val="1"/>
        </w:numPr>
      </w:pPr>
      <w:r>
        <w:t>Pregnant women have flu-like illness</w:t>
      </w:r>
    </w:p>
    <w:p w14:paraId="58007A76" w14:textId="77777777" w:rsidR="004A48F2" w:rsidRDefault="004A48F2" w:rsidP="004A48F2">
      <w:pPr>
        <w:numPr>
          <w:ilvl w:val="2"/>
          <w:numId w:val="1"/>
        </w:numPr>
      </w:pPr>
      <w:r>
        <w:t>Fetal loss may occur</w:t>
      </w:r>
    </w:p>
    <w:p w14:paraId="2566F4C8" w14:textId="77777777" w:rsidR="004A48F2" w:rsidRDefault="004A48F2" w:rsidP="004A48F2">
      <w:pPr>
        <w:numPr>
          <w:ilvl w:val="2"/>
          <w:numId w:val="1"/>
        </w:numPr>
      </w:pPr>
      <w:r>
        <w:t>Elderly and immunocompromized: Bacteremia / meningitis (especially transplant patients)</w:t>
      </w:r>
    </w:p>
    <w:p w14:paraId="79C9766B" w14:textId="77777777" w:rsidR="004A48F2" w:rsidRDefault="004A48F2" w:rsidP="004A48F2">
      <w:pPr>
        <w:numPr>
          <w:ilvl w:val="2"/>
          <w:numId w:val="1"/>
        </w:numPr>
      </w:pPr>
      <w:r>
        <w:t>Immunocompetent: febrile gastroenteritis</w:t>
      </w:r>
    </w:p>
    <w:p w14:paraId="40D0D7F0" w14:textId="77777777" w:rsidR="004A48F2" w:rsidRDefault="004A48F2" w:rsidP="004A48F2"/>
    <w:p w14:paraId="26F8EFC6" w14:textId="77777777" w:rsidR="004A48F2" w:rsidRDefault="004A48F2" w:rsidP="004A48F2">
      <w:r>
        <w:t xml:space="preserve">Presentation: </w:t>
      </w:r>
    </w:p>
    <w:p w14:paraId="371353C0" w14:textId="77777777" w:rsidR="004A48F2" w:rsidRDefault="004A48F2" w:rsidP="004A48F2">
      <w:pPr>
        <w:numPr>
          <w:ilvl w:val="0"/>
          <w:numId w:val="2"/>
        </w:numPr>
      </w:pPr>
      <w:r>
        <w:t xml:space="preserve">64 yr old with 5 day hx of fever, headache, confusion </w:t>
      </w:r>
    </w:p>
    <w:p w14:paraId="7B80B7E6" w14:textId="77777777" w:rsidR="004A48F2" w:rsidRDefault="004A48F2" w:rsidP="004A48F2">
      <w:pPr>
        <w:numPr>
          <w:ilvl w:val="0"/>
          <w:numId w:val="2"/>
        </w:numPr>
      </w:pPr>
      <w:r>
        <w:t>had diarrhea for 2 days</w:t>
      </w:r>
      <w:r>
        <w:sym w:font="Wingdings" w:char="F0E0"/>
      </w:r>
      <w:r>
        <w:t xml:space="preserve"> resolved.  History of rheumatoid arthritis</w:t>
      </w:r>
      <w:r>
        <w:sym w:font="Wingdings" w:char="F0E0"/>
      </w:r>
      <w:r>
        <w:t xml:space="preserve"> has been taking prednisone for several months. </w:t>
      </w:r>
    </w:p>
    <w:p w14:paraId="141BF9E1" w14:textId="77777777" w:rsidR="004A48F2" w:rsidRDefault="004A48F2" w:rsidP="004A48F2">
      <w:pPr>
        <w:numPr>
          <w:ilvl w:val="0"/>
          <w:numId w:val="2"/>
        </w:numPr>
      </w:pPr>
      <w:r>
        <w:t>PE: unable to answer simple questions, appeared agitated</w:t>
      </w:r>
    </w:p>
    <w:p w14:paraId="104DE204" w14:textId="77777777" w:rsidR="004A48F2" w:rsidRDefault="004A48F2" w:rsidP="004A48F2"/>
    <w:p w14:paraId="16E46C8D" w14:textId="77777777" w:rsidR="004A48F2" w:rsidRDefault="004A48F2" w:rsidP="004A48F2">
      <w:r>
        <w:t xml:space="preserve">Listeria Monocytogenes: </w:t>
      </w:r>
    </w:p>
    <w:p w14:paraId="5425206F" w14:textId="77777777" w:rsidR="004A48F2" w:rsidRDefault="004A48F2" w:rsidP="004A48F2">
      <w:pPr>
        <w:numPr>
          <w:ilvl w:val="0"/>
          <w:numId w:val="3"/>
        </w:numPr>
      </w:pPr>
      <w:r>
        <w:t>Gram positive, small rods with rounded ends</w:t>
      </w:r>
    </w:p>
    <w:p w14:paraId="2F5A198B" w14:textId="77777777" w:rsidR="004A48F2" w:rsidRDefault="004A48F2" w:rsidP="004A48F2">
      <w:pPr>
        <w:numPr>
          <w:ilvl w:val="0"/>
          <w:numId w:val="3"/>
        </w:numPr>
      </w:pPr>
      <w:r>
        <w:t>facultatively anaerobic</w:t>
      </w:r>
    </w:p>
    <w:p w14:paraId="2E92AD75" w14:textId="77777777" w:rsidR="004A48F2" w:rsidRDefault="004A48F2" w:rsidP="004A48F2">
      <w:pPr>
        <w:numPr>
          <w:ilvl w:val="0"/>
          <w:numId w:val="3"/>
        </w:numPr>
      </w:pPr>
      <w:r>
        <w:t>Blood / CSF cultures grow well on BA medium</w:t>
      </w:r>
      <w:r>
        <w:sym w:font="Wingdings" w:char="F0E0"/>
      </w:r>
      <w:r>
        <w:t xml:space="preserve"> see Beta hemolysis</w:t>
      </w:r>
    </w:p>
    <w:p w14:paraId="4C1531AD" w14:textId="77777777" w:rsidR="004A48F2" w:rsidRDefault="004A48F2" w:rsidP="004A48F2">
      <w:pPr>
        <w:numPr>
          <w:ilvl w:val="0"/>
          <w:numId w:val="3"/>
        </w:numPr>
      </w:pPr>
      <w:r>
        <w:t>motile with tumbling motility in wet mounts</w:t>
      </w:r>
    </w:p>
    <w:p w14:paraId="641FA152" w14:textId="77777777" w:rsidR="004A48F2" w:rsidRDefault="004A48F2" w:rsidP="004A48F2">
      <w:pPr>
        <w:numPr>
          <w:ilvl w:val="0"/>
          <w:numId w:val="3"/>
        </w:numPr>
      </w:pPr>
      <w:r>
        <w:t>produce acid from glucose</w:t>
      </w:r>
    </w:p>
    <w:p w14:paraId="2C7CC113" w14:textId="77777777" w:rsidR="004A48F2" w:rsidRDefault="004A48F2" w:rsidP="004A48F2">
      <w:pPr>
        <w:numPr>
          <w:ilvl w:val="0"/>
          <w:numId w:val="3"/>
        </w:numPr>
      </w:pPr>
      <w:r>
        <w:t xml:space="preserve">Somatic “O” and flagellar “H” Ag determine serotypes (only a few cause human disease) </w:t>
      </w:r>
    </w:p>
    <w:p w14:paraId="4907BA29" w14:textId="77777777" w:rsidR="004A48F2" w:rsidRDefault="004A48F2" w:rsidP="004A48F2"/>
    <w:p w14:paraId="487DA2F1" w14:textId="77777777" w:rsidR="004A48F2" w:rsidRDefault="004A48F2" w:rsidP="004A48F2">
      <w:r>
        <w:t xml:space="preserve">Epidemiology: </w:t>
      </w:r>
    </w:p>
    <w:p w14:paraId="16E0CE8C" w14:textId="77777777" w:rsidR="004A48F2" w:rsidRDefault="004A48F2" w:rsidP="004A48F2">
      <w:pPr>
        <w:numPr>
          <w:ilvl w:val="0"/>
          <w:numId w:val="4"/>
        </w:numPr>
      </w:pPr>
      <w:r>
        <w:t>responsible for food-borne illness in adults and meningitis in newborns</w:t>
      </w:r>
    </w:p>
    <w:p w14:paraId="49607FEA" w14:textId="77777777" w:rsidR="004A48F2" w:rsidRDefault="004A48F2" w:rsidP="004A48F2">
      <w:pPr>
        <w:numPr>
          <w:ilvl w:val="0"/>
          <w:numId w:val="4"/>
        </w:numPr>
      </w:pPr>
      <w:r>
        <w:t>found in soil and animal reservoirs</w:t>
      </w:r>
      <w:r>
        <w:sym w:font="Wingdings" w:char="F0E0"/>
      </w:r>
      <w:r>
        <w:t xml:space="preserve"> processed meat and dairy products can support growth</w:t>
      </w:r>
    </w:p>
    <w:p w14:paraId="1618108C" w14:textId="77777777" w:rsidR="004A48F2" w:rsidRDefault="004A48F2" w:rsidP="004A48F2">
      <w:pPr>
        <w:numPr>
          <w:ilvl w:val="0"/>
          <w:numId w:val="4"/>
        </w:numPr>
      </w:pPr>
      <w:r>
        <w:t xml:space="preserve">risk groups: pregnant women, fetuses, neonates, immunocompromized patients (seen in AIDS), and the elderly </w:t>
      </w:r>
    </w:p>
    <w:p w14:paraId="343F8AD9" w14:textId="77777777" w:rsidR="004A48F2" w:rsidRDefault="004A48F2" w:rsidP="004A48F2"/>
    <w:p w14:paraId="04BE8552" w14:textId="77777777" w:rsidR="004A48F2" w:rsidRDefault="004A48F2" w:rsidP="004A48F2">
      <w:r>
        <w:t xml:space="preserve">Pathogenesis: </w:t>
      </w:r>
    </w:p>
    <w:p w14:paraId="1C0D5024" w14:textId="77777777" w:rsidR="004A48F2" w:rsidRDefault="004A48F2" w:rsidP="004A48F2">
      <w:pPr>
        <w:numPr>
          <w:ilvl w:val="0"/>
          <w:numId w:val="5"/>
        </w:numPr>
      </w:pPr>
      <w:r>
        <w:t>Is an intracellular pathogen</w:t>
      </w:r>
      <w:r>
        <w:sym w:font="Wingdings" w:char="F0E0"/>
      </w:r>
      <w:r>
        <w:t xml:space="preserve"> can cause systemic infections in those with defective cell-mediated immunity </w:t>
      </w:r>
    </w:p>
    <w:p w14:paraId="45C83524" w14:textId="77777777" w:rsidR="004A48F2" w:rsidRDefault="004A48F2" w:rsidP="004A48F2">
      <w:pPr>
        <w:numPr>
          <w:ilvl w:val="0"/>
          <w:numId w:val="5"/>
        </w:numPr>
      </w:pPr>
      <w:r>
        <w:t>bacteria induces host cell to engulf it using protein “internalin”</w:t>
      </w:r>
      <w:r>
        <w:sym w:font="Wingdings" w:char="F0E0"/>
      </w:r>
      <w:r>
        <w:t xml:space="preserve"> bacteria survive and spread: </w:t>
      </w:r>
    </w:p>
    <w:p w14:paraId="2CAB8B88" w14:textId="77777777" w:rsidR="004A48F2" w:rsidRDefault="004A48F2" w:rsidP="004A48F2">
      <w:pPr>
        <w:numPr>
          <w:ilvl w:val="1"/>
          <w:numId w:val="5"/>
        </w:numPr>
      </w:pPr>
      <w:r>
        <w:t>listeriolysin O and phospholipases allow escape from the phagosome</w:t>
      </w:r>
      <w:r>
        <w:sym w:font="Wingdings" w:char="F0E0"/>
      </w:r>
      <w:r>
        <w:t xml:space="preserve"> multiply in cytoplasm </w:t>
      </w:r>
    </w:p>
    <w:p w14:paraId="4C14B7FF" w14:textId="77777777" w:rsidR="004A48F2" w:rsidRDefault="004A48F2" w:rsidP="004A48F2">
      <w:pPr>
        <w:numPr>
          <w:ilvl w:val="1"/>
          <w:numId w:val="5"/>
        </w:numPr>
      </w:pPr>
      <w:r>
        <w:t>stimulate nucleation and rearrangement of host actin</w:t>
      </w:r>
      <w:r>
        <w:sym w:font="Wingdings" w:char="F0E0"/>
      </w:r>
      <w:r>
        <w:t xml:space="preserve"> enables cell to cell spread via pseudopods that extend into adjacent cells</w:t>
      </w:r>
    </w:p>
    <w:p w14:paraId="51E39870" w14:textId="77777777" w:rsidR="004A48F2" w:rsidRDefault="004A48F2" w:rsidP="004A48F2">
      <w:pPr>
        <w:numPr>
          <w:ilvl w:val="1"/>
          <w:numId w:val="5"/>
        </w:numPr>
      </w:pPr>
      <w:r>
        <w:t>Cellular actin “tails” and listerial phospholipase are required for spread</w:t>
      </w:r>
    </w:p>
    <w:p w14:paraId="235BE29F" w14:textId="77777777" w:rsidR="004A48F2" w:rsidRDefault="004A48F2" w:rsidP="004A48F2">
      <w:pPr>
        <w:numPr>
          <w:ilvl w:val="0"/>
          <w:numId w:val="5"/>
        </w:numPr>
      </w:pPr>
      <w:r>
        <w:t>Host defenses: primarily T cell mediated activation of MACs by lymphokines</w:t>
      </w:r>
    </w:p>
    <w:p w14:paraId="1711B0C0" w14:textId="77777777" w:rsidR="004A48F2" w:rsidRDefault="004A48F2" w:rsidP="004A48F2">
      <w:pPr>
        <w:numPr>
          <w:ilvl w:val="0"/>
          <w:numId w:val="5"/>
        </w:numPr>
      </w:pPr>
      <w:r>
        <w:t>MACs</w:t>
      </w:r>
      <w:r>
        <w:sym w:font="Wingdings" w:char="F0E0"/>
      </w:r>
      <w:r>
        <w:t xml:space="preserve"> kill bacteria and control infection.  If not controlled</w:t>
      </w:r>
      <w:r>
        <w:sym w:font="Wingdings" w:char="F0E0"/>
      </w:r>
      <w:r>
        <w:t xml:space="preserve"> see microabscesses and granulomas contribute to pathology </w:t>
      </w:r>
    </w:p>
    <w:p w14:paraId="1CB67810" w14:textId="77777777" w:rsidR="004A48F2" w:rsidRDefault="004A48F2" w:rsidP="004A48F2"/>
    <w:p w14:paraId="1F28CE23" w14:textId="77777777" w:rsidR="004A48F2" w:rsidRDefault="004A48F2" w:rsidP="004A48F2">
      <w:r>
        <w:t>Treatment / Prevention:</w:t>
      </w:r>
    </w:p>
    <w:p w14:paraId="7B78E3C3" w14:textId="77777777" w:rsidR="004A48F2" w:rsidRDefault="004A48F2" w:rsidP="004A48F2">
      <w:pPr>
        <w:numPr>
          <w:ilvl w:val="0"/>
          <w:numId w:val="6"/>
        </w:numPr>
      </w:pPr>
      <w:r>
        <w:t>Penicillin or ampicillin (usually in combination with Aminoglycoside) is DOC</w:t>
      </w:r>
    </w:p>
    <w:p w14:paraId="3AC21BBA" w14:textId="2974D204" w:rsidR="00C674AE" w:rsidRPr="004A48F2" w:rsidRDefault="004A48F2" w:rsidP="004A48F2">
      <w:pPr>
        <w:numPr>
          <w:ilvl w:val="0"/>
          <w:numId w:val="6"/>
        </w:numPr>
      </w:pPr>
      <w:r>
        <w:t xml:space="preserve">There are no vaccines. Avoid eating raw / partially cooked animal products. </w:t>
      </w:r>
      <w:bookmarkStart w:id="0" w:name="_GoBack"/>
      <w:bookmarkEnd w:id="0"/>
    </w:p>
    <w:sectPr w:rsidR="00C674AE" w:rsidRPr="004A48F2" w:rsidSect="008650E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34E9C"/>
    <w:multiLevelType w:val="hybridMultilevel"/>
    <w:tmpl w:val="07B4F6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D7AC9"/>
    <w:multiLevelType w:val="hybridMultilevel"/>
    <w:tmpl w:val="7D2A3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2578C"/>
    <w:multiLevelType w:val="hybridMultilevel"/>
    <w:tmpl w:val="9EA46A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140AE"/>
    <w:multiLevelType w:val="hybridMultilevel"/>
    <w:tmpl w:val="22BA9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53C43"/>
    <w:multiLevelType w:val="hybridMultilevel"/>
    <w:tmpl w:val="436CDC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19655C"/>
    <w:multiLevelType w:val="hybridMultilevel"/>
    <w:tmpl w:val="AA562278"/>
    <w:lvl w:ilvl="0" w:tplc="0409000F">
      <w:start w:val="1"/>
      <w:numFmt w:val="decimal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6">
    <w:nsid w:val="3E8C3C51"/>
    <w:multiLevelType w:val="hybridMultilevel"/>
    <w:tmpl w:val="4F90C5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846616"/>
    <w:multiLevelType w:val="hybridMultilevel"/>
    <w:tmpl w:val="3D320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A62CA5"/>
    <w:multiLevelType w:val="hybridMultilevel"/>
    <w:tmpl w:val="EA00AB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537737"/>
    <w:multiLevelType w:val="hybridMultilevel"/>
    <w:tmpl w:val="971EE3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6B2001"/>
    <w:multiLevelType w:val="hybridMultilevel"/>
    <w:tmpl w:val="0E1A7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1F31EA"/>
    <w:multiLevelType w:val="hybridMultilevel"/>
    <w:tmpl w:val="5CA805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1F712D"/>
    <w:multiLevelType w:val="hybridMultilevel"/>
    <w:tmpl w:val="57C207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8"/>
  </w:num>
  <w:num w:numId="5">
    <w:abstractNumId w:val="1"/>
  </w:num>
  <w:num w:numId="6">
    <w:abstractNumId w:val="6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0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378"/>
    <w:rsid w:val="000B35B4"/>
    <w:rsid w:val="00202A9E"/>
    <w:rsid w:val="004A48F2"/>
    <w:rsid w:val="0073749D"/>
    <w:rsid w:val="008650EE"/>
    <w:rsid w:val="008D0378"/>
    <w:rsid w:val="00A53B7E"/>
    <w:rsid w:val="00C6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4711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378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D03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0378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C674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378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D03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0378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C674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338</Words>
  <Characters>1931</Characters>
  <Application>Microsoft Macintosh Word</Application>
  <DocSecurity>0</DocSecurity>
  <Lines>16</Lines>
  <Paragraphs>4</Paragraphs>
  <ScaleCrop>false</ScaleCrop>
  <Company>University of Toledo College of Medicine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3</cp:revision>
  <dcterms:created xsi:type="dcterms:W3CDTF">2012-10-28T22:24:00Z</dcterms:created>
  <dcterms:modified xsi:type="dcterms:W3CDTF">2012-10-28T22:44:00Z</dcterms:modified>
</cp:coreProperties>
</file>